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10" w:rsidRPr="00AB4EE7" w:rsidRDefault="00896710" w:rsidP="00896710">
      <w:pPr>
        <w:pStyle w:val="Textparagrafu"/>
        <w:pBdr>
          <w:bottom w:val="single" w:sz="12" w:space="1" w:color="auto"/>
        </w:pBdr>
        <w:jc w:val="center"/>
        <w:rPr>
          <w:b/>
        </w:rPr>
      </w:pPr>
      <w:bookmarkStart w:id="0" w:name="_GoBack"/>
      <w:r w:rsidRPr="00AB4EE7">
        <w:rPr>
          <w:b/>
        </w:rPr>
        <w:t>Žádos</w:t>
      </w:r>
      <w:r>
        <w:rPr>
          <w:b/>
        </w:rPr>
        <w:t xml:space="preserve">t o poskytnutí náhrady za nestandardně </w:t>
      </w:r>
      <w:r w:rsidRPr="00AB4EE7">
        <w:rPr>
          <w:b/>
        </w:rPr>
        <w:t>poškozen</w:t>
      </w:r>
      <w:r>
        <w:rPr>
          <w:b/>
        </w:rPr>
        <w:t>é</w:t>
      </w:r>
      <w:r w:rsidRPr="00AB4EE7">
        <w:rPr>
          <w:b/>
        </w:rPr>
        <w:t xml:space="preserve"> </w:t>
      </w:r>
      <w:r>
        <w:rPr>
          <w:b/>
        </w:rPr>
        <w:t xml:space="preserve">tuzemské bankovky nebo nestandardně </w:t>
      </w:r>
      <w:r w:rsidRPr="00AB4EE7">
        <w:rPr>
          <w:b/>
        </w:rPr>
        <w:t>poškozen</w:t>
      </w:r>
      <w:r>
        <w:rPr>
          <w:b/>
        </w:rPr>
        <w:t>é</w:t>
      </w:r>
      <w:r w:rsidRPr="00AB4EE7">
        <w:rPr>
          <w:b/>
        </w:rPr>
        <w:t xml:space="preserve"> </w:t>
      </w:r>
      <w:r>
        <w:rPr>
          <w:b/>
        </w:rPr>
        <w:t>tuzemské mince</w:t>
      </w:r>
    </w:p>
    <w:bookmarkEnd w:id="0"/>
    <w:p w:rsidR="00896710" w:rsidRPr="003B5969" w:rsidRDefault="00896710" w:rsidP="00896710">
      <w:pPr>
        <w:pStyle w:val="lnek"/>
        <w:jc w:val="both"/>
      </w:pPr>
      <w:r>
        <w:t>Žadatel</w:t>
      </w:r>
      <w:r w:rsidRPr="003B5969">
        <w:t xml:space="preserve"> (jméno, </w:t>
      </w:r>
      <w:r>
        <w:t>datum narození</w:t>
      </w:r>
      <w:r w:rsidRPr="003B5969">
        <w:t>, v</w:t>
      </w:r>
      <w:r>
        <w:t> </w:t>
      </w:r>
      <w:r w:rsidRPr="003B5969">
        <w:t>případě právnické os</w:t>
      </w:r>
      <w:r>
        <w:t>oby obchodní firma nebo název a identifikační číslo</w:t>
      </w:r>
      <w:r w:rsidRPr="003B5969">
        <w:t>):</w:t>
      </w:r>
    </w:p>
    <w:p w:rsidR="00896710" w:rsidRPr="003B5969" w:rsidRDefault="00896710" w:rsidP="00896710">
      <w:pPr>
        <w:pStyle w:val="lnek"/>
        <w:spacing w:before="0"/>
      </w:pPr>
      <w:r>
        <w:t>...............</w:t>
      </w:r>
      <w:r w:rsidRPr="003B5969">
        <w:t>........................................................................................................</w:t>
      </w:r>
      <w:r>
        <w:t>...............................</w:t>
      </w:r>
      <w:r w:rsidRPr="003B5969">
        <w:t>.........</w:t>
      </w:r>
      <w:r>
        <w:t>..............</w:t>
      </w:r>
      <w:r w:rsidRPr="003B5969">
        <w:t>.................................................................................................................................</w:t>
      </w:r>
    </w:p>
    <w:p w:rsidR="00896710" w:rsidRDefault="00896710" w:rsidP="00896710">
      <w:pPr>
        <w:pStyle w:val="lnek"/>
        <w:spacing w:before="0"/>
        <w:jc w:val="both"/>
      </w:pPr>
    </w:p>
    <w:p w:rsidR="00896710" w:rsidRDefault="00896710" w:rsidP="00896710">
      <w:pPr>
        <w:pStyle w:val="lnek"/>
        <w:spacing w:before="0"/>
        <w:jc w:val="both"/>
      </w:pPr>
      <w:r w:rsidRPr="003B5969">
        <w:t xml:space="preserve">Adresa bydliště (sídla), telefon </w:t>
      </w:r>
      <w:r>
        <w:t>nebo e-mailová adresa žadatele</w:t>
      </w:r>
      <w:r w:rsidRPr="003B5969">
        <w:t>:</w:t>
      </w:r>
    </w:p>
    <w:p w:rsidR="00896710" w:rsidRDefault="00896710" w:rsidP="00896710">
      <w:pPr>
        <w:pStyle w:val="lnek"/>
        <w:spacing w:before="0"/>
        <w:jc w:val="both"/>
      </w:pPr>
      <w:r w:rsidRPr="003B5969">
        <w:t>.........................................................................................................................................</w:t>
      </w:r>
      <w:r>
        <w:t>..............</w:t>
      </w:r>
    </w:p>
    <w:p w:rsidR="00896710" w:rsidRPr="00B2220B" w:rsidRDefault="00896710" w:rsidP="00896710">
      <w:r>
        <w:t>.......................................................................................................................................................</w:t>
      </w:r>
    </w:p>
    <w:p w:rsidR="00896710" w:rsidRDefault="00896710" w:rsidP="00896710">
      <w:r>
        <w:t>Tuzemské bankovky nebo tuzemské mince předkládané</w:t>
      </w:r>
      <w:r w:rsidRPr="003B5969">
        <w:t xml:space="preserve"> k</w:t>
      </w:r>
      <w:r>
        <w:t> </w:t>
      </w:r>
      <w:r w:rsidRPr="003B5969">
        <w:t>náhradě:</w:t>
      </w:r>
    </w:p>
    <w:p w:rsidR="00896710" w:rsidRDefault="00896710" w:rsidP="00896710"/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265"/>
        <w:gridCol w:w="2285"/>
        <w:gridCol w:w="2285"/>
      </w:tblGrid>
      <w:tr w:rsidR="00896710" w:rsidTr="00E24D72">
        <w:tc>
          <w:tcPr>
            <w:tcW w:w="2554" w:type="dxa"/>
          </w:tcPr>
          <w:p w:rsidR="00896710" w:rsidRPr="004B6E8B" w:rsidRDefault="00896710" w:rsidP="00E24D72">
            <w:pPr>
              <w:jc w:val="center"/>
            </w:pPr>
            <w:r>
              <w:t>Nominální hodnota</w:t>
            </w:r>
          </w:p>
        </w:tc>
        <w:tc>
          <w:tcPr>
            <w:tcW w:w="2265" w:type="dxa"/>
          </w:tcPr>
          <w:p w:rsidR="00896710" w:rsidRPr="004B6E8B" w:rsidRDefault="00896710" w:rsidP="00E24D72">
            <w:pPr>
              <w:jc w:val="center"/>
            </w:pPr>
            <w:r w:rsidRPr="007D6667">
              <w:rPr>
                <w:rFonts w:ascii="TimesNewRomanPS-BoldMT" w:hAnsi="TimesNewRomanPS-BoldMT" w:cs="TimesNewRomanPS-BoldMT"/>
              </w:rPr>
              <w:t>Sériové číslo nebo ročník ražby</w:t>
            </w:r>
          </w:p>
        </w:tc>
        <w:tc>
          <w:tcPr>
            <w:tcW w:w="2285" w:type="dxa"/>
          </w:tcPr>
          <w:p w:rsidR="00896710" w:rsidRPr="004B6E8B" w:rsidRDefault="00896710" w:rsidP="00E24D72">
            <w:pPr>
              <w:jc w:val="center"/>
            </w:pPr>
            <w:r w:rsidRPr="004B6E8B">
              <w:t>Počet kusů</w:t>
            </w:r>
          </w:p>
        </w:tc>
        <w:tc>
          <w:tcPr>
            <w:tcW w:w="2285" w:type="dxa"/>
          </w:tcPr>
          <w:p w:rsidR="00896710" w:rsidRPr="004B6E8B" w:rsidRDefault="00896710" w:rsidP="00E24D72">
            <w:pPr>
              <w:jc w:val="center"/>
            </w:pPr>
            <w:r w:rsidRPr="004B6E8B">
              <w:t>Částka v</w:t>
            </w:r>
            <w:r>
              <w:t> </w:t>
            </w:r>
            <w:r w:rsidRPr="004B6E8B">
              <w:t>Kč</w:t>
            </w:r>
          </w:p>
        </w:tc>
      </w:tr>
      <w:tr w:rsidR="00896710" w:rsidTr="00E24D72">
        <w:tc>
          <w:tcPr>
            <w:tcW w:w="2554" w:type="dxa"/>
          </w:tcPr>
          <w:p w:rsidR="00896710" w:rsidRDefault="00896710" w:rsidP="00E24D72"/>
        </w:tc>
        <w:tc>
          <w:tcPr>
            <w:tcW w:w="226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</w:tr>
      <w:tr w:rsidR="00896710" w:rsidTr="00E24D72">
        <w:tc>
          <w:tcPr>
            <w:tcW w:w="2554" w:type="dxa"/>
          </w:tcPr>
          <w:p w:rsidR="00896710" w:rsidRDefault="00896710" w:rsidP="00E24D72"/>
        </w:tc>
        <w:tc>
          <w:tcPr>
            <w:tcW w:w="2265" w:type="dxa"/>
          </w:tcPr>
          <w:p w:rsidR="00896710" w:rsidRDefault="00896710" w:rsidP="00E24D72">
            <w:pPr>
              <w:jc w:val="center"/>
            </w:pPr>
          </w:p>
        </w:tc>
        <w:tc>
          <w:tcPr>
            <w:tcW w:w="228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</w:tr>
      <w:tr w:rsidR="00896710" w:rsidTr="00E24D72">
        <w:tc>
          <w:tcPr>
            <w:tcW w:w="2554" w:type="dxa"/>
          </w:tcPr>
          <w:p w:rsidR="00896710" w:rsidRDefault="00896710" w:rsidP="00E24D72"/>
        </w:tc>
        <w:tc>
          <w:tcPr>
            <w:tcW w:w="226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</w:tr>
      <w:tr w:rsidR="00896710" w:rsidTr="00E24D72">
        <w:tc>
          <w:tcPr>
            <w:tcW w:w="2554" w:type="dxa"/>
          </w:tcPr>
          <w:p w:rsidR="00896710" w:rsidRDefault="00896710" w:rsidP="00E24D72"/>
        </w:tc>
        <w:tc>
          <w:tcPr>
            <w:tcW w:w="226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</w:tr>
      <w:tr w:rsidR="00896710" w:rsidTr="00E24D72">
        <w:tc>
          <w:tcPr>
            <w:tcW w:w="2554" w:type="dxa"/>
          </w:tcPr>
          <w:p w:rsidR="00896710" w:rsidRDefault="00896710" w:rsidP="00E24D72"/>
        </w:tc>
        <w:tc>
          <w:tcPr>
            <w:tcW w:w="226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</w:tr>
      <w:tr w:rsidR="00896710" w:rsidTr="00E24D72">
        <w:tc>
          <w:tcPr>
            <w:tcW w:w="2554" w:type="dxa"/>
          </w:tcPr>
          <w:p w:rsidR="00896710" w:rsidRDefault="00896710" w:rsidP="00E24D72"/>
        </w:tc>
        <w:tc>
          <w:tcPr>
            <w:tcW w:w="226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  <w:tc>
          <w:tcPr>
            <w:tcW w:w="2285" w:type="dxa"/>
          </w:tcPr>
          <w:p w:rsidR="00896710" w:rsidRDefault="00896710" w:rsidP="00E24D72"/>
        </w:tc>
      </w:tr>
    </w:tbl>
    <w:p w:rsidR="00896710" w:rsidRDefault="00896710" w:rsidP="008967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96710" w:rsidRPr="003B5969" w:rsidRDefault="00896710" w:rsidP="008967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5969">
        <w:rPr>
          <w:rFonts w:ascii="TimesNewRomanPSMT" w:hAnsi="TimesNewRomanPSMT" w:cs="TimesNewRomanPSMT"/>
        </w:rPr>
        <w:t xml:space="preserve">Popis okolností a způsobu, </w:t>
      </w:r>
      <w:r>
        <w:rPr>
          <w:rFonts w:ascii="TimesNewRomanPSMT" w:hAnsi="TimesNewRomanPSMT" w:cs="TimesNewRomanPSMT"/>
        </w:rPr>
        <w:t>jakým došlo k poškození tuzemských bankovek nebo tuzemských  mincí, včetně časových údajů</w:t>
      </w:r>
      <w:r w:rsidRPr="003B5969">
        <w:rPr>
          <w:rFonts w:ascii="TimesNewRomanPSMT" w:hAnsi="TimesNewRomanPSMT" w:cs="TimesNewRomanPSMT"/>
        </w:rPr>
        <w:t>:</w:t>
      </w:r>
    </w:p>
    <w:p w:rsidR="00896710" w:rsidRPr="0008420B" w:rsidRDefault="00896710" w:rsidP="0089671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Pr="0008420B" w:rsidRDefault="00896710" w:rsidP="0089671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Pr="0008420B" w:rsidRDefault="00896710" w:rsidP="0089671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Pr="0008420B" w:rsidRDefault="00896710" w:rsidP="0089671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Pr="0008420B" w:rsidRDefault="00896710" w:rsidP="0089671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Pr="0008420B" w:rsidRDefault="00896710" w:rsidP="0089671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Default="00896710" w:rsidP="008967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5969">
        <w:rPr>
          <w:rFonts w:ascii="TimesNewRomanPSMT" w:hAnsi="TimesNewRomanPSMT" w:cs="TimesNewRomanPSMT"/>
        </w:rPr>
        <w:t>Náh</w:t>
      </w:r>
      <w:r>
        <w:rPr>
          <w:rFonts w:ascii="TimesNewRomanPSMT" w:hAnsi="TimesNewRomanPSMT" w:cs="TimesNewRomanPSMT"/>
        </w:rPr>
        <w:t>radu za nestandardně poškozené</w:t>
      </w:r>
      <w:r w:rsidRPr="003B59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tuzemské bankovky nebo nestandardně poškozené</w:t>
      </w:r>
      <w:r w:rsidRPr="003B59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tuzemské mince </w:t>
      </w:r>
      <w:r w:rsidRPr="000440BD">
        <w:rPr>
          <w:rFonts w:ascii="TimesNewRomanPSMT" w:hAnsi="TimesNewRomanPSMT" w:cs="TimesNewRomanPSMT"/>
          <w:i/>
        </w:rPr>
        <w:t>(zakroužkujte některou z</w:t>
      </w:r>
      <w:r>
        <w:rPr>
          <w:rFonts w:ascii="TimesNewRomanPSMT" w:hAnsi="TimesNewRomanPSMT" w:cs="TimesNewRomanPSMT"/>
          <w:i/>
        </w:rPr>
        <w:t> </w:t>
      </w:r>
      <w:r w:rsidRPr="000440BD">
        <w:rPr>
          <w:rFonts w:ascii="TimesNewRomanPSMT" w:hAnsi="TimesNewRomanPSMT" w:cs="TimesNewRomanPSMT"/>
          <w:i/>
        </w:rPr>
        <w:t>níže uvedených možností)</w:t>
      </w:r>
      <w:r>
        <w:rPr>
          <w:rFonts w:ascii="TimesNewRomanPSMT" w:hAnsi="TimesNewRomanPSMT" w:cs="TimesNewRomanPSMT"/>
        </w:rPr>
        <w:t>:</w:t>
      </w:r>
    </w:p>
    <w:p w:rsidR="00896710" w:rsidRDefault="00896710" w:rsidP="008967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poukažte</w:t>
      </w:r>
      <w:r w:rsidRPr="003B5969">
        <w:rPr>
          <w:rFonts w:ascii="TimesNewRomanPSMT" w:hAnsi="TimesNewRomanPSMT" w:cs="TimesNewRomanPSMT"/>
        </w:rPr>
        <w:t xml:space="preserve"> na </w:t>
      </w:r>
      <w:r>
        <w:rPr>
          <w:rFonts w:ascii="TimesNewRomanPSMT" w:hAnsi="TimesNewRomanPSMT" w:cs="TimesNewRomanPSMT"/>
        </w:rPr>
        <w:t xml:space="preserve">bankovní </w:t>
      </w:r>
      <w:r w:rsidRPr="003B5969">
        <w:rPr>
          <w:rFonts w:ascii="TimesNewRomanPSMT" w:hAnsi="TimesNewRomanPSMT" w:cs="TimesNewRomanPSMT"/>
        </w:rPr>
        <w:t>účet.</w:t>
      </w:r>
      <w:r>
        <w:rPr>
          <w:rFonts w:ascii="TimesNewRomanPSMT" w:hAnsi="TimesNewRomanPSMT" w:cs="TimesNewRomanPSMT"/>
        </w:rPr>
        <w:t xml:space="preserve"> </w:t>
      </w:r>
      <w:r w:rsidRPr="003B5969">
        <w:rPr>
          <w:rFonts w:ascii="TimesNewRomanPSMT" w:hAnsi="TimesNewRomanPSMT" w:cs="TimesNewRomanPSMT"/>
        </w:rPr>
        <w:t>......................................., kód banky ...........................</w:t>
      </w:r>
      <w:r>
        <w:rPr>
          <w:rFonts w:ascii="TimesNewRomanPSMT" w:hAnsi="TimesNewRomanPSMT" w:cs="TimesNewRomanPSMT"/>
        </w:rPr>
        <w:t>............</w:t>
      </w: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 zahraničního účtu IBAN............................................................................................................</w:t>
      </w: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případně SWIFT..............................................................</w:t>
      </w:r>
    </w:p>
    <w:p w:rsidR="00896710" w:rsidRDefault="00896710" w:rsidP="0089671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5969">
        <w:rPr>
          <w:rFonts w:ascii="TimesNewRomanPSMT" w:hAnsi="TimesNewRomanPSMT" w:cs="TimesNewRomanPSMT"/>
        </w:rPr>
        <w:t>zašlete poštou na shora uvedenou adresu</w:t>
      </w:r>
      <w:r>
        <w:rPr>
          <w:rFonts w:ascii="TimesNewRomanPSMT" w:hAnsi="TimesNewRomanPSMT" w:cs="TimesNewRomanPSMT"/>
        </w:rPr>
        <w:t xml:space="preserve">, </w:t>
      </w:r>
      <w:r w:rsidRPr="002A2614">
        <w:rPr>
          <w:rFonts w:ascii="TimesNewRomanPSMT" w:hAnsi="TimesNewRomanPSMT" w:cs="TimesNewRomanPSMT"/>
        </w:rPr>
        <w:t>případně na kores</w:t>
      </w:r>
      <w:r>
        <w:rPr>
          <w:rFonts w:ascii="TimesNewRomanPSMT" w:hAnsi="TimesNewRomanPSMT" w:cs="TimesNewRomanPSMT"/>
        </w:rPr>
        <w:t>pondenční adresu uvedenou níže.</w:t>
      </w: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96710" w:rsidRPr="00AF2FE9" w:rsidRDefault="00896710" w:rsidP="00896710">
      <w:pPr>
        <w:autoSpaceDE w:val="0"/>
        <w:autoSpaceDN w:val="0"/>
        <w:adjustRightInd w:val="0"/>
        <w:ind w:firstLine="360"/>
        <w:rPr>
          <w:rFonts w:ascii="TimesNewRomanPS-BoldMT" w:hAnsi="TimesNewRomanPS-BoldMT" w:cs="TimesNewRomanPS-BoldMT"/>
        </w:rPr>
      </w:pPr>
      <w:r w:rsidRPr="00AF2FE9">
        <w:rPr>
          <w:rFonts w:ascii="TimesNewRomanPS-BoldMT" w:hAnsi="TimesNewRomanPS-BoldMT" w:cs="TimesNewRomanPS-BoldMT"/>
        </w:rPr>
        <w:t>Korespondenční adresa:</w:t>
      </w:r>
    </w:p>
    <w:p w:rsidR="00896710" w:rsidRPr="00AF2FE9" w:rsidRDefault="00896710" w:rsidP="00896710">
      <w:pPr>
        <w:autoSpaceDE w:val="0"/>
        <w:autoSpaceDN w:val="0"/>
        <w:adjustRightInd w:val="0"/>
        <w:rPr>
          <w:rFonts w:ascii="TimesNewRomanPS-BoldMT" w:hAnsi="TimesNewRomanPS-BoldMT" w:cs="TimesNewRomanPS-BoldMT"/>
        </w:rPr>
      </w:pPr>
    </w:p>
    <w:p w:rsidR="00896710" w:rsidRPr="00AF2FE9" w:rsidRDefault="00896710" w:rsidP="00896710">
      <w:pPr>
        <w:autoSpaceDE w:val="0"/>
        <w:autoSpaceDN w:val="0"/>
        <w:adjustRightInd w:val="0"/>
        <w:ind w:firstLine="360"/>
        <w:rPr>
          <w:rFonts w:ascii="TimesNewRomanPS-BoldMT" w:hAnsi="TimesNewRomanPS-BoldMT" w:cs="TimesNewRomanPS-BoldMT"/>
        </w:rPr>
      </w:pPr>
      <w:r w:rsidRPr="00AF2FE9">
        <w:rPr>
          <w:rFonts w:ascii="TimesNewRomanPS-BoldMT" w:hAnsi="TimesNewRomanPS-BoldMT" w:cs="TimesNewRomanPS-BoldMT"/>
        </w:rPr>
        <w:t>.................................................................................................................................................</w:t>
      </w:r>
    </w:p>
    <w:p w:rsidR="00896710" w:rsidRPr="0094134F" w:rsidRDefault="00896710" w:rsidP="00896710">
      <w:pPr>
        <w:autoSpaceDE w:val="0"/>
        <w:autoSpaceDN w:val="0"/>
        <w:adjustRightInd w:val="0"/>
        <w:rPr>
          <w:rFonts w:ascii="TimesNewRomanPS-BoldMT" w:hAnsi="TimesNewRomanPS-BoldMT" w:cs="TimesNewRomanPS-BoldMT"/>
        </w:rPr>
      </w:pP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96710" w:rsidRPr="007032CF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 w:rsidRPr="007032CF">
        <w:rPr>
          <w:rFonts w:ascii="TimesNewRomanPSMT" w:hAnsi="TimesNewRomanPSMT" w:cs="TimesNewRomanPSMT"/>
          <w:b/>
        </w:rPr>
        <w:t xml:space="preserve">Tato část se vyplňuje jen v případě, že k poškození tuzemských bankovek </w:t>
      </w:r>
      <w:r>
        <w:rPr>
          <w:rFonts w:ascii="TimesNewRomanPSMT" w:hAnsi="TimesNewRomanPSMT" w:cs="TimesNewRomanPSMT"/>
          <w:b/>
        </w:rPr>
        <w:t xml:space="preserve">nebo </w:t>
      </w:r>
      <w:r w:rsidRPr="007032CF">
        <w:rPr>
          <w:rFonts w:ascii="TimesNewRomanPSMT" w:hAnsi="TimesNewRomanPSMT" w:cs="TimesNewRomanPSMT"/>
          <w:b/>
        </w:rPr>
        <w:t>tuzemských mincí došlo v důsledku aktivace nástražného zařízení na ochranu proti krádeži:</w:t>
      </w:r>
    </w:p>
    <w:p w:rsidR="00896710" w:rsidRPr="003B5969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96710" w:rsidRPr="003B5969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5969">
        <w:rPr>
          <w:rFonts w:ascii="TimesNewRomanPSMT" w:hAnsi="TimesNewRomanPSMT" w:cs="TimesNewRomanPSMT"/>
        </w:rPr>
        <w:lastRenderedPageBreak/>
        <w:t xml:space="preserve">Jméno, </w:t>
      </w:r>
      <w:r>
        <w:rPr>
          <w:rFonts w:ascii="TimesNewRomanPSMT" w:hAnsi="TimesNewRomanPSMT" w:cs="TimesNewRomanPSMT"/>
        </w:rPr>
        <w:t>datum narození, číslo občanského průkazu</w:t>
      </w:r>
      <w:r w:rsidRPr="003B5969">
        <w:rPr>
          <w:rFonts w:ascii="TimesNewRomanPSMT" w:hAnsi="TimesNewRomanPSMT" w:cs="TimesNewRomanPSMT"/>
        </w:rPr>
        <w:t xml:space="preserve"> a adresa</w:t>
      </w:r>
      <w:r>
        <w:rPr>
          <w:rFonts w:ascii="TimesNewRomanPSMT" w:hAnsi="TimesNewRomanPSMT" w:cs="TimesNewRomanPSMT"/>
        </w:rPr>
        <w:t xml:space="preserve"> bydliště</w:t>
      </w:r>
      <w:r w:rsidRPr="003B5969">
        <w:rPr>
          <w:rFonts w:ascii="TimesNewRomanPSMT" w:hAnsi="TimesNewRomanPSMT" w:cs="TimesNewRomanPSMT"/>
        </w:rPr>
        <w:t xml:space="preserve"> osoby, která manipulovala s</w:t>
      </w:r>
      <w:r>
        <w:rPr>
          <w:rFonts w:ascii="TimesNewRomanPSMT" w:hAnsi="TimesNewRomanPSMT" w:cs="TimesNewRomanPSMT"/>
        </w:rPr>
        <w:t> nástražným zařízením na ochranu proti krádeži</w:t>
      </w:r>
      <w:r w:rsidRPr="003B5969">
        <w:rPr>
          <w:rFonts w:ascii="TimesNewRomanPSMT" w:hAnsi="TimesNewRomanPSMT" w:cs="TimesNewRomanPSMT"/>
        </w:rPr>
        <w:t>:</w:t>
      </w:r>
    </w:p>
    <w:p w:rsidR="00896710" w:rsidRPr="0008420B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Pr="00F63FAF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</w:rPr>
      </w:pPr>
      <w:r w:rsidRPr="00F63FAF">
        <w:rPr>
          <w:rFonts w:ascii="TimesNewRomanPS-BoldMT" w:hAnsi="TimesNewRomanPS-BoldMT" w:cs="TimesNewRomanPS-BoldMT"/>
        </w:rPr>
        <w:t>.......................................................................................................................................................</w:t>
      </w:r>
    </w:p>
    <w:p w:rsidR="00896710" w:rsidRPr="003B5969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96710" w:rsidRPr="003B5969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5969">
        <w:rPr>
          <w:rFonts w:ascii="TimesNewRomanPSMT" w:hAnsi="TimesNewRomanPSMT" w:cs="TimesNewRomanPSMT"/>
        </w:rPr>
        <w:t xml:space="preserve">Jména, </w:t>
      </w:r>
      <w:r>
        <w:rPr>
          <w:rFonts w:ascii="TimesNewRomanPSMT" w:hAnsi="TimesNewRomanPSMT" w:cs="TimesNewRomanPSMT"/>
        </w:rPr>
        <w:t>datum narození, číslo občanského průkazu</w:t>
      </w:r>
      <w:r w:rsidRPr="003B5969">
        <w:rPr>
          <w:rFonts w:ascii="TimesNewRomanPSMT" w:hAnsi="TimesNewRomanPSMT" w:cs="TimesNewRomanPSMT"/>
        </w:rPr>
        <w:t xml:space="preserve"> a adresy </w:t>
      </w:r>
      <w:r>
        <w:rPr>
          <w:rFonts w:ascii="TimesNewRomanPSMT" w:hAnsi="TimesNewRomanPSMT" w:cs="TimesNewRomanPSMT"/>
        </w:rPr>
        <w:t xml:space="preserve">bydliště </w:t>
      </w:r>
      <w:r w:rsidRPr="003B5969">
        <w:rPr>
          <w:rFonts w:ascii="TimesNewRomanPSMT" w:hAnsi="TimesNewRomanPSMT" w:cs="TimesNewRomanPSMT"/>
        </w:rPr>
        <w:t xml:space="preserve">osob, které byly přítomny poškození </w:t>
      </w:r>
      <w:r>
        <w:rPr>
          <w:rFonts w:ascii="TimesNewRomanPSMT" w:hAnsi="TimesNewRomanPSMT" w:cs="TimesNewRomanPSMT"/>
        </w:rPr>
        <w:t>tuzemských bankovek nebo tuzemských mincí</w:t>
      </w:r>
      <w:r w:rsidRPr="003B5969">
        <w:rPr>
          <w:rFonts w:ascii="TimesNewRomanPSMT" w:hAnsi="TimesNewRomanPSMT" w:cs="TimesNewRomanPSMT"/>
        </w:rPr>
        <w:t xml:space="preserve"> v</w:t>
      </w:r>
      <w:r>
        <w:rPr>
          <w:rFonts w:ascii="TimesNewRomanPSMT" w:hAnsi="TimesNewRomanPSMT" w:cs="TimesNewRomanPSMT"/>
        </w:rPr>
        <w:t> důsledku aktivace nástražného zařízení na ochranu proti krádeži</w:t>
      </w:r>
      <w:r w:rsidRPr="003B5969">
        <w:rPr>
          <w:rFonts w:ascii="TimesNewRomanPSMT" w:hAnsi="TimesNewRomanPSMT" w:cs="TimesNewRomanPSMT"/>
        </w:rPr>
        <w:t>:</w:t>
      </w:r>
    </w:p>
    <w:p w:rsidR="00896710" w:rsidRPr="0008420B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</w:t>
      </w:r>
    </w:p>
    <w:p w:rsidR="00896710" w:rsidRPr="0008420B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</w:t>
      </w:r>
    </w:p>
    <w:p w:rsidR="00896710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</w:rPr>
        <w:t>......................................</w:t>
      </w:r>
    </w:p>
    <w:p w:rsidR="00896710" w:rsidRPr="0008420B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96710" w:rsidRPr="003B5969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5969">
        <w:rPr>
          <w:rFonts w:ascii="TimesNewRomanPSMT" w:hAnsi="TimesNewRomanPSMT" w:cs="TimesNewRomanPSMT"/>
        </w:rPr>
        <w:t xml:space="preserve">Typ </w:t>
      </w:r>
      <w:r>
        <w:rPr>
          <w:rFonts w:ascii="TimesNewRomanPSMT" w:hAnsi="TimesNewRomanPSMT" w:cs="TimesNewRomanPSMT"/>
        </w:rPr>
        <w:t>nástražného zařízení na ochranu proti krádeži</w:t>
      </w:r>
      <w:r w:rsidRPr="003B5969">
        <w:rPr>
          <w:rFonts w:ascii="TimesNewRomanPSMT" w:hAnsi="TimesNewRomanPSMT" w:cs="TimesNewRomanPSMT"/>
        </w:rPr>
        <w:t>:</w:t>
      </w:r>
    </w:p>
    <w:p w:rsidR="00896710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Pr="0008420B" w:rsidRDefault="00896710" w:rsidP="00896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08420B">
        <w:rPr>
          <w:rFonts w:ascii="TimesNewRomanPS-BoldMT" w:hAnsi="TimesNewRomanPS-BoldMT" w:cs="TimesNewRomanPS-BoldMT"/>
          <w:bCs/>
        </w:rPr>
        <w:t>.......................................................................................................................................................</w:t>
      </w:r>
    </w:p>
    <w:p w:rsidR="00896710" w:rsidRPr="006A168A" w:rsidRDefault="00896710" w:rsidP="008967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96710" w:rsidRPr="00F14132" w:rsidRDefault="00896710" w:rsidP="00896710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F14132">
        <w:rPr>
          <w:rFonts w:ascii="TimesNewRomanPSMT" w:hAnsi="TimesNewRomanPSMT" w:cs="TimesNewRomanPSMT"/>
          <w:b/>
        </w:rPr>
        <w:t xml:space="preserve">Poučení k žádosti o poskytnutí náhrady za nestandardně poškozené bankovky </w:t>
      </w:r>
      <w:r w:rsidRPr="002A2614">
        <w:rPr>
          <w:rFonts w:ascii="TimesNewRomanPSMT" w:hAnsi="TimesNewRomanPSMT" w:cs="TimesNewRomanPSMT"/>
          <w:b/>
        </w:rPr>
        <w:t xml:space="preserve">nebo nestandardně poškozené tuzemské </w:t>
      </w:r>
      <w:r w:rsidRPr="00F14132">
        <w:rPr>
          <w:rFonts w:ascii="TimesNewRomanPSMT" w:hAnsi="TimesNewRomanPSMT" w:cs="TimesNewRomanPSMT"/>
          <w:b/>
        </w:rPr>
        <w:t>mince:</w:t>
      </w:r>
    </w:p>
    <w:p w:rsidR="00896710" w:rsidRPr="00A17A3C" w:rsidRDefault="00896710" w:rsidP="00896710">
      <w:pPr>
        <w:autoSpaceDE w:val="0"/>
        <w:autoSpaceDN w:val="0"/>
        <w:adjustRightInd w:val="0"/>
        <w:jc w:val="both"/>
      </w:pPr>
      <w:r w:rsidRPr="00BA1C39">
        <w:rPr>
          <w:rFonts w:ascii="TimesNewRomanPS-BoldMT" w:hAnsi="TimesNewRomanPS-BoldMT" w:cs="TimesNewRomanPS-BoldMT"/>
          <w:bCs/>
        </w:rPr>
        <w:t>Na poskytnutí náhrady za tuzemské bankovky</w:t>
      </w:r>
      <w:r w:rsidRPr="00E25671">
        <w:t xml:space="preserve"> </w:t>
      </w:r>
      <w:r w:rsidRPr="00BA1C39">
        <w:t>ohořelé</w:t>
      </w:r>
      <w:r>
        <w:t>,</w:t>
      </w:r>
      <w:r w:rsidRPr="00BA1C39">
        <w:t xml:space="preserve"> zetlel</w:t>
      </w:r>
      <w:r>
        <w:t>é</w:t>
      </w:r>
      <w:r w:rsidRPr="00BA1C39">
        <w:rPr>
          <w:rFonts w:ascii="TimesNewRomanPS-BoldMT" w:hAnsi="TimesNewRomanPS-BoldMT" w:cs="TimesNewRomanPS-BoldMT"/>
          <w:bCs/>
        </w:rPr>
        <w:t xml:space="preserve">, </w:t>
      </w:r>
      <w:r w:rsidRPr="00BA1C39">
        <w:t>obarvené</w:t>
      </w:r>
      <w:r>
        <w:t xml:space="preserve">, </w:t>
      </w:r>
      <w:r w:rsidRPr="00BA1C39">
        <w:t>odbarvené</w:t>
      </w:r>
      <w:r>
        <w:t>,</w:t>
      </w:r>
      <w:r w:rsidRPr="00E25671">
        <w:t xml:space="preserve"> </w:t>
      </w:r>
      <w:r w:rsidRPr="00BA1C39">
        <w:t xml:space="preserve">poškozené </w:t>
      </w:r>
      <w:r w:rsidRPr="00E25671">
        <w:t>hygienicky závadným</w:t>
      </w:r>
      <w:r w:rsidRPr="00E25671" w:rsidDel="00E25671">
        <w:t xml:space="preserve"> </w:t>
      </w:r>
      <w:r w:rsidRPr="00BA1C39">
        <w:t>materiálem</w:t>
      </w:r>
      <w:r>
        <w:t xml:space="preserve"> nebo tak, že není možné ověřit jejich</w:t>
      </w:r>
      <w:r w:rsidRPr="00E25671">
        <w:t xml:space="preserve"> pravost</w:t>
      </w:r>
      <w:r>
        <w:t>,</w:t>
      </w:r>
      <w:r w:rsidRPr="00E25671">
        <w:t xml:space="preserve"> </w:t>
      </w:r>
      <w:r w:rsidRPr="00BA1C39">
        <w:t>poškozené nástražným zařízením na ochranu proti krádeži</w:t>
      </w:r>
      <w:r>
        <w:t>,</w:t>
      </w:r>
      <w:r w:rsidRPr="00BA1C39">
        <w:t xml:space="preserve"> skládající se z více než 2 částí</w:t>
      </w:r>
      <w:r>
        <w:t>,</w:t>
      </w:r>
      <w:r w:rsidRPr="00BA1C39" w:rsidDel="00E25671">
        <w:t xml:space="preserve"> </w:t>
      </w:r>
      <w:r>
        <w:t xml:space="preserve">nebo za </w:t>
      </w:r>
      <w:r w:rsidRPr="00BA1C39">
        <w:t>tuzemské bankovky</w:t>
      </w:r>
      <w:r>
        <w:t>,</w:t>
      </w:r>
      <w:r w:rsidRPr="00BA1C39">
        <w:t xml:space="preserve"> jejichž obrazec je nečitelný,</w:t>
      </w:r>
      <w:r>
        <w:t xml:space="preserve"> </w:t>
      </w:r>
      <w:r w:rsidRPr="00BA1C39">
        <w:t>deformovaný</w:t>
      </w:r>
      <w:r>
        <w:t>,</w:t>
      </w:r>
      <w:r w:rsidRPr="00BA1C39">
        <w:t xml:space="preserve"> proděravělý</w:t>
      </w:r>
      <w:r>
        <w:t xml:space="preserve"> </w:t>
      </w:r>
      <w:r w:rsidRPr="00E25671">
        <w:t>v</w:t>
      </w:r>
      <w:r>
        <w:t> </w:t>
      </w:r>
      <w:r w:rsidRPr="00E25671">
        <w:t>důsledku úředního znehodnocení nebo úředně přetištěný nápisem</w:t>
      </w:r>
      <w:r w:rsidRPr="00BA1C39">
        <w:t xml:space="preserve">, </w:t>
      </w:r>
      <w:r>
        <w:t>jejichž plocha je menší nebo rovna 50 %, nebo kterým chybí celý horní nebo spodní okraj</w:t>
      </w:r>
      <w:r w:rsidRPr="00BA1C39">
        <w:t xml:space="preserve"> </w:t>
      </w:r>
      <w:r w:rsidRPr="00BA1C39">
        <w:rPr>
          <w:rFonts w:ascii="TimesNewRomanPS-BoldMT" w:hAnsi="TimesNewRomanPS-BoldMT" w:cs="TimesNewRomanPS-BoldMT"/>
          <w:bCs/>
        </w:rPr>
        <w:t>není právní nárok a</w:t>
      </w:r>
      <w:r>
        <w:rPr>
          <w:rFonts w:ascii="TimesNewRomanPS-BoldMT" w:hAnsi="TimesNewRomanPS-BoldMT" w:cs="TimesNewRomanPS-BoldMT"/>
          <w:bCs/>
        </w:rPr>
        <w:t> </w:t>
      </w:r>
      <w:r w:rsidRPr="00BA1C39">
        <w:rPr>
          <w:rFonts w:ascii="TimesNewRomanPS-BoldMT" w:hAnsi="TimesNewRomanPS-BoldMT" w:cs="TimesNewRomanPS-BoldMT"/>
          <w:bCs/>
        </w:rPr>
        <w:t xml:space="preserve">náhrada nemusí být </w:t>
      </w:r>
      <w:r>
        <w:rPr>
          <w:rFonts w:ascii="TimesNewRomanPS-BoldMT" w:hAnsi="TimesNewRomanPS-BoldMT" w:cs="TimesNewRomanPS-BoldMT"/>
          <w:bCs/>
        </w:rPr>
        <w:t xml:space="preserve">Českou národní bankou </w:t>
      </w:r>
      <w:r w:rsidRPr="00BA1C39">
        <w:rPr>
          <w:rFonts w:ascii="TimesNewRomanPS-BoldMT" w:hAnsi="TimesNewRomanPS-BoldMT" w:cs="TimesNewRomanPS-BoldMT"/>
          <w:bCs/>
        </w:rPr>
        <w:t xml:space="preserve">poskytnuta. </w:t>
      </w:r>
    </w:p>
    <w:p w:rsidR="00896710" w:rsidRPr="00BA1C3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896710" w:rsidRPr="00BA1C39" w:rsidRDefault="00896710" w:rsidP="00896710">
      <w:pPr>
        <w:autoSpaceDE w:val="0"/>
        <w:autoSpaceDN w:val="0"/>
        <w:adjustRightInd w:val="0"/>
        <w:jc w:val="both"/>
      </w:pPr>
      <w:r w:rsidRPr="00BA1C39">
        <w:rPr>
          <w:rFonts w:ascii="TimesNewRomanPS-BoldMT" w:hAnsi="TimesNewRomanPS-BoldMT" w:cs="TimesNewRomanPS-BoldMT"/>
          <w:bCs/>
        </w:rPr>
        <w:t xml:space="preserve">Na poskytnutí náhrady za tuzemské mince, </w:t>
      </w:r>
      <w:r w:rsidRPr="00BA1C39">
        <w:t>jejichž obrazec nebo reliéf je nečitelný</w:t>
      </w:r>
      <w:r>
        <w:t xml:space="preserve"> nebo jejichž</w:t>
      </w:r>
      <w:r w:rsidRPr="00BA1C39">
        <w:t xml:space="preserve"> tvar je deformovaný, tuzemské mince nastřižené nebo vyrobené z více částí, jejichž jednotlivé části jsou odděleny, </w:t>
      </w:r>
      <w:r>
        <w:t>nebo</w:t>
      </w:r>
      <w:r w:rsidRPr="00BA1C39">
        <w:t xml:space="preserve"> tuzemské mince poškozené nástražným zařízením na</w:t>
      </w:r>
      <w:r>
        <w:t> </w:t>
      </w:r>
      <w:r w:rsidRPr="00BA1C39">
        <w:t>ochranu proti krádeži není právní nárok a náhrada nemusí být</w:t>
      </w:r>
      <w:r w:rsidRPr="00E25671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Českou národní bankou</w:t>
      </w:r>
      <w:r w:rsidRPr="00BA1C39">
        <w:t xml:space="preserve"> poskytnuta.</w:t>
      </w:r>
    </w:p>
    <w:p w:rsidR="00896710" w:rsidRPr="00BA1C3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896710" w:rsidRPr="00BA1C3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BA1C39">
        <w:rPr>
          <w:rFonts w:ascii="TimesNewRomanPS-BoldMT" w:hAnsi="TimesNewRomanPS-BoldMT" w:cs="TimesNewRomanPS-BoldMT"/>
          <w:bCs/>
        </w:rPr>
        <w:t xml:space="preserve">V případě, kdy se náhrada za nestandardně poškozené tuzemské bankovky </w:t>
      </w:r>
      <w:r>
        <w:rPr>
          <w:rFonts w:ascii="TimesNewRomanPS-BoldMT" w:hAnsi="TimesNewRomanPS-BoldMT" w:cs="TimesNewRomanPS-BoldMT"/>
          <w:bCs/>
        </w:rPr>
        <w:t xml:space="preserve">nebo </w:t>
      </w:r>
      <w:r w:rsidRPr="00BA1C39">
        <w:rPr>
          <w:rFonts w:ascii="TimesNewRomanPS-BoldMT" w:hAnsi="TimesNewRomanPS-BoldMT" w:cs="TimesNewRomanPS-BoldMT"/>
          <w:bCs/>
        </w:rPr>
        <w:t>nestandardně poškozené tuzemské</w:t>
      </w:r>
      <w:r w:rsidRPr="00BA1C39" w:rsidDel="00E25671">
        <w:rPr>
          <w:rFonts w:ascii="TimesNewRomanPS-BoldMT" w:hAnsi="TimesNewRomanPS-BoldMT" w:cs="TimesNewRomanPS-BoldMT"/>
          <w:bCs/>
        </w:rPr>
        <w:t xml:space="preserve"> </w:t>
      </w:r>
      <w:r w:rsidRPr="00BA1C39">
        <w:rPr>
          <w:rFonts w:ascii="TimesNewRomanPS-BoldMT" w:hAnsi="TimesNewRomanPS-BoldMT" w:cs="TimesNewRomanPS-BoldMT"/>
          <w:bCs/>
        </w:rPr>
        <w:t>mince zasílá žadateli poštou, odečítají se od zasílané částky náklady na</w:t>
      </w:r>
      <w:r>
        <w:rPr>
          <w:rFonts w:ascii="TimesNewRomanPS-BoldMT" w:hAnsi="TimesNewRomanPS-BoldMT" w:cs="TimesNewRomanPS-BoldMT"/>
          <w:bCs/>
        </w:rPr>
        <w:t> </w:t>
      </w:r>
      <w:r w:rsidRPr="00BA1C39">
        <w:rPr>
          <w:rFonts w:ascii="TimesNewRomanPS-BoldMT" w:hAnsi="TimesNewRomanPS-BoldMT" w:cs="TimesNewRomanPS-BoldMT"/>
          <w:bCs/>
        </w:rPr>
        <w:t>úhradu poštovného.</w:t>
      </w:r>
    </w:p>
    <w:p w:rsidR="00896710" w:rsidRPr="00BA1C3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896710" w:rsidRPr="00BA1C3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BA1C39">
        <w:rPr>
          <w:rFonts w:ascii="TimesNewRomanPS-BoldMT" w:hAnsi="TimesNewRomanPS-BoldMT" w:cs="TimesNewRomanPS-BoldMT"/>
          <w:bCs/>
        </w:rPr>
        <w:t xml:space="preserve">Při poskytnutí náhrady za tuzemské bankovky </w:t>
      </w:r>
      <w:r>
        <w:rPr>
          <w:rFonts w:ascii="TimesNewRomanPS-BoldMT" w:hAnsi="TimesNewRomanPS-BoldMT" w:cs="TimesNewRomanPS-BoldMT"/>
          <w:bCs/>
        </w:rPr>
        <w:t xml:space="preserve">nebo </w:t>
      </w:r>
      <w:r w:rsidRPr="00BA1C39">
        <w:rPr>
          <w:rFonts w:ascii="TimesNewRomanPS-BoldMT" w:hAnsi="TimesNewRomanPS-BoldMT" w:cs="TimesNewRomanPS-BoldMT"/>
          <w:bCs/>
        </w:rPr>
        <w:t xml:space="preserve">tuzemské mince poškozené aktivací nástražného zařízení na ochranu proti krádeži může Česká národní banka požadovat náhradu nákladů vynaložených na výrobu nových tuzemských bankovek </w:t>
      </w:r>
      <w:r>
        <w:rPr>
          <w:rFonts w:ascii="TimesNewRomanPS-BoldMT" w:hAnsi="TimesNewRomanPS-BoldMT" w:cs="TimesNewRomanPS-BoldMT"/>
          <w:bCs/>
        </w:rPr>
        <w:t>nebo tuzemských</w:t>
      </w:r>
      <w:r w:rsidRPr="00BA1C39">
        <w:rPr>
          <w:rFonts w:ascii="TimesNewRomanPS-BoldMT" w:hAnsi="TimesNewRomanPS-BoldMT" w:cs="TimesNewRomanPS-BoldMT"/>
          <w:bCs/>
        </w:rPr>
        <w:t xml:space="preserve"> mincí v množství odpovídajícím počtu bankovek </w:t>
      </w:r>
      <w:r>
        <w:rPr>
          <w:rFonts w:ascii="TimesNewRomanPS-BoldMT" w:hAnsi="TimesNewRomanPS-BoldMT" w:cs="TimesNewRomanPS-BoldMT"/>
          <w:bCs/>
        </w:rPr>
        <w:t>nebo</w:t>
      </w:r>
      <w:r w:rsidRPr="00BA1C39">
        <w:rPr>
          <w:rFonts w:ascii="TimesNewRomanPS-BoldMT" w:hAnsi="TimesNewRomanPS-BoldMT" w:cs="TimesNewRomanPS-BoldMT"/>
          <w:bCs/>
        </w:rPr>
        <w:t xml:space="preserve"> mincí, za něž byla náhrada poskytnuta. V tomto případě se náhrada nákladů rovněž odečte od náhrady poskytnuté za poškozené tuzemské bankovky </w:t>
      </w:r>
      <w:r>
        <w:rPr>
          <w:rFonts w:ascii="TimesNewRomanPS-BoldMT" w:hAnsi="TimesNewRomanPS-BoldMT" w:cs="TimesNewRomanPS-BoldMT"/>
          <w:bCs/>
        </w:rPr>
        <w:t xml:space="preserve">nebo </w:t>
      </w:r>
      <w:r w:rsidRPr="00BA1C39">
        <w:rPr>
          <w:rFonts w:ascii="TimesNewRomanPS-BoldMT" w:hAnsi="TimesNewRomanPS-BoldMT" w:cs="TimesNewRomanPS-BoldMT"/>
          <w:bCs/>
        </w:rPr>
        <w:t xml:space="preserve">poškozené tuzemské mince. </w:t>
      </w:r>
    </w:p>
    <w:p w:rsidR="00896710" w:rsidRPr="00BA1C3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896710" w:rsidRPr="00BA1C3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BA1C39">
        <w:rPr>
          <w:rFonts w:ascii="TimesNewRomanPS-BoldMT" w:hAnsi="TimesNewRomanPS-BoldMT" w:cs="TimesNewRomanPS-BoldMT"/>
          <w:bCs/>
        </w:rPr>
        <w:t xml:space="preserve">Při poskytnutí náhrady za tuzemské bankovky poškozené </w:t>
      </w:r>
      <w:r w:rsidRPr="00E25671">
        <w:rPr>
          <w:rFonts w:ascii="TimesNewRomanPS-BoldMT" w:hAnsi="TimesNewRomanPS-BoldMT" w:cs="TimesNewRomanPS-BoldMT"/>
          <w:bCs/>
        </w:rPr>
        <w:t>hygienicky závadným</w:t>
      </w:r>
      <w:r w:rsidRPr="00E25671" w:rsidDel="00E25671">
        <w:rPr>
          <w:rFonts w:ascii="TimesNewRomanPS-BoldMT" w:hAnsi="TimesNewRomanPS-BoldMT" w:cs="TimesNewRomanPS-BoldMT"/>
          <w:bCs/>
        </w:rPr>
        <w:t xml:space="preserve"> </w:t>
      </w:r>
      <w:r w:rsidRPr="00BA1C39">
        <w:rPr>
          <w:rFonts w:ascii="TimesNewRomanPS-BoldMT" w:hAnsi="TimesNewRomanPS-BoldMT" w:cs="TimesNewRomanPS-BoldMT"/>
          <w:bCs/>
        </w:rPr>
        <w:t>materiálem, u</w:t>
      </w:r>
      <w:r>
        <w:rPr>
          <w:rFonts w:ascii="TimesNewRomanPS-BoldMT" w:hAnsi="TimesNewRomanPS-BoldMT" w:cs="TimesNewRomanPS-BoldMT"/>
          <w:bCs/>
        </w:rPr>
        <w:t> </w:t>
      </w:r>
      <w:r w:rsidRPr="00BA1C39">
        <w:rPr>
          <w:rFonts w:ascii="TimesNewRomanPS-BoldMT" w:hAnsi="TimesNewRomanPS-BoldMT" w:cs="TimesNewRomanPS-BoldMT"/>
          <w:bCs/>
        </w:rPr>
        <w:t xml:space="preserve">kterých </w:t>
      </w:r>
      <w:r w:rsidRPr="00BA1C39">
        <w:t>je nutno vynaložit náklady na zajištění zdravotní nezávadnosti, může České národní banka požadovat náhradu takto vynaložených nákladů.</w:t>
      </w:r>
    </w:p>
    <w:p w:rsidR="00896710" w:rsidRPr="00BA1C3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BA1C39">
        <w:rPr>
          <w:rFonts w:ascii="TimesNewRomanPS-BoldMT" w:hAnsi="TimesNewRomanPS-BoldMT" w:cs="TimesNewRomanPS-BoldMT"/>
          <w:bCs/>
        </w:rPr>
        <w:lastRenderedPageBreak/>
        <w:t xml:space="preserve">Při poskytování náhrady za </w:t>
      </w:r>
      <w:r>
        <w:rPr>
          <w:rFonts w:ascii="TimesNewRomanPS-BoldMT" w:hAnsi="TimesNewRomanPS-BoldMT" w:cs="TimesNewRomanPS-BoldMT"/>
          <w:bCs/>
        </w:rPr>
        <w:t xml:space="preserve">tuzemské </w:t>
      </w:r>
      <w:r w:rsidRPr="00BA1C39">
        <w:rPr>
          <w:rFonts w:ascii="TimesNewRomanPS-BoldMT" w:hAnsi="TimesNewRomanPS-BoldMT" w:cs="TimesNewRomanPS-BoldMT"/>
          <w:bCs/>
        </w:rPr>
        <w:t xml:space="preserve">bankovky, u kterých nelze vzhledem k charakteru poškození bez podrobnějších zkoumání určit jejich množství a hodnotu, </w:t>
      </w:r>
      <w:r>
        <w:rPr>
          <w:rFonts w:ascii="TimesNewRomanPS-BoldMT" w:hAnsi="TimesNewRomanPS-BoldMT" w:cs="TimesNewRomanPS-BoldMT"/>
          <w:bCs/>
        </w:rPr>
        <w:t xml:space="preserve">je ohledně jejich </w:t>
      </w:r>
      <w:r w:rsidRPr="00BA1C39">
        <w:rPr>
          <w:rFonts w:ascii="TimesNewRomanPS-BoldMT" w:hAnsi="TimesNewRomanPS-BoldMT" w:cs="TimesNewRomanPS-BoldMT"/>
          <w:bCs/>
        </w:rPr>
        <w:t>množství a hodnot</w:t>
      </w:r>
      <w:r>
        <w:rPr>
          <w:rFonts w:ascii="TimesNewRomanPS-BoldMT" w:hAnsi="TimesNewRomanPS-BoldMT" w:cs="TimesNewRomanPS-BoldMT"/>
          <w:bCs/>
        </w:rPr>
        <w:t>y</w:t>
      </w:r>
      <w:r w:rsidRPr="00BA1C39">
        <w:rPr>
          <w:rFonts w:ascii="TimesNewRomanPS-BoldMT" w:hAnsi="TimesNewRomanPS-BoldMT" w:cs="TimesNewRomanPS-BoldMT"/>
          <w:bCs/>
        </w:rPr>
        <w:t xml:space="preserve"> rozhodující zjištění České národní banky</w:t>
      </w:r>
      <w:r>
        <w:rPr>
          <w:rFonts w:ascii="TimesNewRomanPS-BoldMT" w:hAnsi="TimesNewRomanPS-BoldMT" w:cs="TimesNewRomanPS-BoldMT"/>
          <w:bCs/>
        </w:rPr>
        <w:t>.</w:t>
      </w: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896710" w:rsidRPr="0008420B" w:rsidRDefault="00896710" w:rsidP="00896710">
      <w:pPr>
        <w:autoSpaceDE w:val="0"/>
        <w:autoSpaceDN w:val="0"/>
        <w:adjustRightInd w:val="0"/>
        <w:jc w:val="both"/>
        <w:rPr>
          <w:bCs/>
        </w:rPr>
      </w:pPr>
      <w:r w:rsidRPr="0008420B">
        <w:rPr>
          <w:bCs/>
        </w:rPr>
        <w:t xml:space="preserve">.....................................................  </w:t>
      </w:r>
      <w:r>
        <w:rPr>
          <w:bCs/>
        </w:rPr>
        <w:t xml:space="preserve">              </w:t>
      </w:r>
      <w:r w:rsidRPr="0008420B">
        <w:rPr>
          <w:bCs/>
        </w:rPr>
        <w:t>....................................................</w:t>
      </w:r>
      <w:r>
        <w:rPr>
          <w:bCs/>
        </w:rPr>
        <w:t>.....................</w:t>
      </w:r>
    </w:p>
    <w:p w:rsidR="00896710" w:rsidRPr="003B5969" w:rsidRDefault="00896710" w:rsidP="0089671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896710" w:rsidRDefault="00896710" w:rsidP="0089671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5969">
        <w:rPr>
          <w:rFonts w:ascii="TimesNewRomanPSMT" w:hAnsi="TimesNewRomanPSMT" w:cs="TimesNewRomanPSMT"/>
        </w:rPr>
        <w:t>Místo a datum podání žádosti</w:t>
      </w:r>
      <w:r>
        <w:rPr>
          <w:rFonts w:ascii="TimesNewRomanPSMT" w:hAnsi="TimesNewRomanPSMT" w:cs="TimesNewRomanPSMT"/>
        </w:rPr>
        <w:tab/>
      </w:r>
      <w:r w:rsidRPr="003B596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        </w:t>
      </w:r>
      <w:r w:rsidRPr="003B5969">
        <w:rPr>
          <w:rFonts w:ascii="TimesNewRomanPSMT" w:hAnsi="TimesNewRomanPSMT" w:cs="TimesNewRomanPSMT"/>
        </w:rPr>
        <w:t xml:space="preserve">Podpis </w:t>
      </w:r>
      <w:r>
        <w:rPr>
          <w:rFonts w:ascii="TimesNewRomanPSMT" w:hAnsi="TimesNewRomanPSMT" w:cs="TimesNewRomanPSMT"/>
        </w:rPr>
        <w:t>žadatele, popř. razítko právnické osoby</w:t>
      </w: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896710" w:rsidRDefault="00896710" w:rsidP="0089671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D63F6A" w:rsidRPr="00896710" w:rsidRDefault="00896710" w:rsidP="00896710"/>
    <w:sectPr w:rsidR="00D63F6A" w:rsidRPr="00896710" w:rsidSect="00B249B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0" w:rsidRDefault="00896710" w:rsidP="004549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49A0" w:rsidRDefault="008967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A0" w:rsidRDefault="00896710" w:rsidP="004549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4549A0" w:rsidRDefault="00896710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10F"/>
    <w:multiLevelType w:val="hybridMultilevel"/>
    <w:tmpl w:val="60ECA880"/>
    <w:lvl w:ilvl="0" w:tplc="9716C7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A"/>
    <w:rsid w:val="000D346A"/>
    <w:rsid w:val="0013212A"/>
    <w:rsid w:val="006E7D72"/>
    <w:rsid w:val="00883953"/>
    <w:rsid w:val="00896710"/>
    <w:rsid w:val="00A9612D"/>
    <w:rsid w:val="00F326C1"/>
    <w:rsid w:val="00F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34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4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D346A"/>
  </w:style>
  <w:style w:type="paragraph" w:customStyle="1" w:styleId="Textparagrafu">
    <w:name w:val="Text paragrafu"/>
    <w:basedOn w:val="Normln"/>
    <w:rsid w:val="00896710"/>
    <w:pPr>
      <w:spacing w:before="240"/>
      <w:ind w:firstLine="425"/>
      <w:jc w:val="both"/>
      <w:outlineLvl w:val="5"/>
    </w:pPr>
    <w:rPr>
      <w:szCs w:val="20"/>
    </w:rPr>
  </w:style>
  <w:style w:type="paragraph" w:customStyle="1" w:styleId="lnek">
    <w:name w:val="Článek"/>
    <w:basedOn w:val="Normln"/>
    <w:next w:val="Normln"/>
    <w:rsid w:val="00896710"/>
    <w:pPr>
      <w:keepNext/>
      <w:keepLines/>
      <w:spacing w:before="240"/>
      <w:jc w:val="center"/>
      <w:outlineLvl w:val="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34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4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D346A"/>
  </w:style>
  <w:style w:type="paragraph" w:customStyle="1" w:styleId="Textparagrafu">
    <w:name w:val="Text paragrafu"/>
    <w:basedOn w:val="Normln"/>
    <w:rsid w:val="00896710"/>
    <w:pPr>
      <w:spacing w:before="240"/>
      <w:ind w:firstLine="425"/>
      <w:jc w:val="both"/>
      <w:outlineLvl w:val="5"/>
    </w:pPr>
    <w:rPr>
      <w:szCs w:val="20"/>
    </w:rPr>
  </w:style>
  <w:style w:type="paragraph" w:customStyle="1" w:styleId="lnek">
    <w:name w:val="Článek"/>
    <w:basedOn w:val="Normln"/>
    <w:next w:val="Normln"/>
    <w:rsid w:val="00896710"/>
    <w:pPr>
      <w:keepNext/>
      <w:keepLines/>
      <w:spacing w:before="240"/>
      <w:jc w:val="center"/>
      <w:outlineLvl w:val="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Krůpa Břetislav</dc:creator>
  <cp:lastModifiedBy>Krůpa Břetislav</cp:lastModifiedBy>
  <cp:revision>2</cp:revision>
  <dcterms:created xsi:type="dcterms:W3CDTF">2016-12-19T16:46:00Z</dcterms:created>
  <dcterms:modified xsi:type="dcterms:W3CDTF">2016-12-19T16:46:00Z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-503856093</vt:i4>
  </property>
  <property fmtid="{D5CDD505-2E9C-101B-9397-08002B2CF9AE}" pid="3" name="_NewReviewCycle">
    <vt:lpwstr/>
  </property>
  <property fmtid="{D5CDD505-2E9C-101B-9397-08002B2CF9AE}" pid="4" name="_EmailSubject">
    <vt:lpwstr>Změny webu ČNB</vt:lpwstr>
  </property>
  <property fmtid="{D5CDD505-2E9C-101B-9397-08002B2CF9AE}" pid="5" name="_AuthorEmail">
    <vt:lpwstr>Bretislav.Krupa@cnb.cz</vt:lpwstr>
  </property>
  <property fmtid="{D5CDD505-2E9C-101B-9397-08002B2CF9AE}" pid="6" name="_AuthorEmailDisplayName">
    <vt:lpwstr>Krůpa Břetislav</vt:lpwstr>
  </property>
</Properties>
</file>